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Bold" w:hAnsi="RobotoBold"/>
          <w:color w:val="333333"/>
          <w:sz w:val="21"/>
          <w:szCs w:val="21"/>
        </w:rPr>
        <w:t>НПА </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Закон Белгородской области от 08.11.2011года № 74</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«О предоставлении земельных участков многодетным семьям»</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Bold" w:hAnsi="RobotoBold"/>
          <w:color w:val="333333"/>
          <w:sz w:val="21"/>
          <w:szCs w:val="21"/>
        </w:rPr>
        <w:t> </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Bold" w:hAnsi="RobotoBold"/>
          <w:color w:val="333333"/>
          <w:sz w:val="21"/>
          <w:szCs w:val="21"/>
        </w:rPr>
        <w:t>Кто имеет право</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proofErr w:type="gramStart"/>
      <w:r>
        <w:rPr>
          <w:rFonts w:ascii="RobotoRegular" w:hAnsi="RobotoRegular"/>
          <w:color w:val="333333"/>
          <w:sz w:val="21"/>
          <w:szCs w:val="21"/>
        </w:rPr>
        <w:t>Военнослужащие Вооруженных Сил Российской Федерации (в том числе призванные на военную службу по мобилизации), принимающие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военнослужащие органов федеральной службы безопасности, выполняющие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w:t>
      </w:r>
      <w:proofErr w:type="gramEnd"/>
      <w:r>
        <w:rPr>
          <w:rFonts w:ascii="RobotoRegular" w:hAnsi="RobotoRegular"/>
          <w:color w:val="333333"/>
          <w:sz w:val="21"/>
          <w:szCs w:val="21"/>
        </w:rPr>
        <w:t xml:space="preserve"> </w:t>
      </w:r>
      <w:proofErr w:type="gramStart"/>
      <w:r>
        <w:rPr>
          <w:rFonts w:ascii="RobotoRegular" w:hAnsi="RobotoRegular"/>
          <w:color w:val="333333"/>
          <w:sz w:val="21"/>
          <w:szCs w:val="21"/>
        </w:rPr>
        <w:t>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 а также граждане из числа указанных военнослужащих, являющиеся ветеранами боевых действий, имеющие в составе семьи трех и более детей при одновременном соблюдении следующих условий:</w:t>
      </w:r>
      <w:proofErr w:type="gramEnd"/>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1) военнослужащий и члены его семьи зарегистрированы по месту жительства на территории Белгородской области;</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xml:space="preserve">2) общая площадь жилого помещения на одного члена семьи военнослужащего составляет </w:t>
      </w:r>
      <w:proofErr w:type="gramStart"/>
      <w:r>
        <w:rPr>
          <w:rFonts w:ascii="RobotoRegular" w:hAnsi="RobotoRegular"/>
          <w:color w:val="333333"/>
          <w:sz w:val="21"/>
          <w:szCs w:val="21"/>
        </w:rPr>
        <w:t>менее учетной</w:t>
      </w:r>
      <w:proofErr w:type="gramEnd"/>
      <w:r>
        <w:rPr>
          <w:rFonts w:ascii="RobotoRegular" w:hAnsi="RobotoRegular"/>
          <w:color w:val="333333"/>
          <w:sz w:val="21"/>
          <w:szCs w:val="21"/>
        </w:rPr>
        <w:t xml:space="preserve"> нормы площади жилого помещения, установленной в соответствии с жилищным законодательством.</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Bold" w:hAnsi="RobotoBold"/>
          <w:color w:val="333333"/>
          <w:sz w:val="21"/>
          <w:szCs w:val="21"/>
        </w:rPr>
        <w:t>Предоставляемые документы</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паспорта граждан Российской Федерации родителей (усыновителей) и детей, достигших возраста 14 лет, являющихся членами многодетной семьи;</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свидетельство о заключении брака (за исключением случая подачи заявления одиноким родителем (усыновителем);</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свидетельства о рождении (усыновлении, удочерении) каждого из детей (с отметкой о наличии гражданства Российской Федерации или копией вкладыша о гражданстве Российской Федерации);</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документы, подтверждающие регистрацию по месту жительства каждого из детей, не достигших возраста 14 лет;</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документ, подтверждающий установление инвалидности (представляется в отношении ребенка старше 18 лет, ставшего инвалидом до достижения им возраста 18 лет);</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сведения у органов записи актов гражданского состояния об отсутствии фактов лишения либо ограничения родительских прав, отмены усыновления в отношении детей, являющихся членами многодетной семьи.</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информация воинской части о зачислении гражданина в списки части, выполнении им боевых задач в зоне специальной военной операции.</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Bold" w:hAnsi="RobotoBold"/>
          <w:color w:val="333333"/>
          <w:sz w:val="21"/>
          <w:szCs w:val="21"/>
        </w:rPr>
        <w:t>Куда обратиться с заявлением:</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Bold" w:hAnsi="RobotoBold"/>
          <w:color w:val="333333"/>
          <w:sz w:val="21"/>
          <w:szCs w:val="21"/>
        </w:rPr>
        <w:t> </w:t>
      </w:r>
    </w:p>
    <w:p w:rsidR="00B53FC0" w:rsidRDefault="00B53FC0" w:rsidP="00B53FC0">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Управление социальной защиты населения администрации Алексеевского муниципального округа – г. Алексеевка, пл. Победы, д. 75, кабинет № 9 (т. 8(47-234)4-43-08).</w:t>
      </w:r>
    </w:p>
    <w:p w:rsidR="00447EF0" w:rsidRDefault="00447EF0">
      <w:bookmarkStart w:id="0" w:name="_GoBack"/>
      <w:bookmarkEnd w:id="0"/>
    </w:p>
    <w:sectPr w:rsidR="00447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Roboto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3E7"/>
    <w:rsid w:val="002A5EC4"/>
    <w:rsid w:val="00447EF0"/>
    <w:rsid w:val="005C7172"/>
    <w:rsid w:val="00B53FC0"/>
    <w:rsid w:val="00DF6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F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F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2024-11-14T13:59:00Z</dcterms:created>
  <dcterms:modified xsi:type="dcterms:W3CDTF">2024-11-14T13:59:00Z</dcterms:modified>
</cp:coreProperties>
</file>